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B8C36" w14:textId="6D6AAFC0" w:rsidR="00CF5BDC" w:rsidRDefault="00AB1F05">
      <w:r>
        <w:t>Chandler Schewe Torts Outline for October 15,22,</w:t>
      </w:r>
      <w:proofErr w:type="gramStart"/>
      <w:r>
        <w:t>29</w:t>
      </w:r>
      <w:proofErr w:type="gramEnd"/>
      <w:r>
        <w:t xml:space="preserve"> and November 5</w:t>
      </w:r>
    </w:p>
    <w:p w14:paraId="1EBAC827" w14:textId="423980E6" w:rsidR="00AB1F05" w:rsidRDefault="00AB1F05" w:rsidP="00AB1F05">
      <w:pPr>
        <w:pStyle w:val="ListParagraph"/>
        <w:numPr>
          <w:ilvl w:val="0"/>
          <w:numId w:val="2"/>
        </w:numPr>
      </w:pPr>
      <w:r>
        <w:t>October 15</w:t>
      </w:r>
    </w:p>
    <w:p w14:paraId="3312DBA9" w14:textId="676BC5E7" w:rsidR="00AB1F05" w:rsidRDefault="00AB1F05" w:rsidP="00AB1F05">
      <w:pPr>
        <w:pStyle w:val="ListParagraph"/>
        <w:numPr>
          <w:ilvl w:val="0"/>
          <w:numId w:val="3"/>
        </w:numPr>
      </w:pPr>
      <w:r>
        <w:t xml:space="preserve">Plaintiff </w:t>
      </w:r>
      <w:proofErr w:type="gramStart"/>
      <w:r>
        <w:t>has to</w:t>
      </w:r>
      <w:proofErr w:type="gramEnd"/>
      <w:r>
        <w:t xml:space="preserve"> prove case by preponderance of the evidence</w:t>
      </w:r>
    </w:p>
    <w:p w14:paraId="2C941F16" w14:textId="64D92631" w:rsidR="00AB1F05" w:rsidRDefault="00AB1F05" w:rsidP="00AB1F05">
      <w:pPr>
        <w:pStyle w:val="ListParagraph"/>
        <w:numPr>
          <w:ilvl w:val="0"/>
          <w:numId w:val="3"/>
        </w:numPr>
      </w:pPr>
      <w:r>
        <w:t>Plaintiff’s obligation to prove by the probability of each element of his claim</w:t>
      </w:r>
    </w:p>
    <w:p w14:paraId="799B15AA" w14:textId="08C30CA2" w:rsidR="00AB1F05" w:rsidRDefault="00AB1F05" w:rsidP="00AB1F05">
      <w:pPr>
        <w:pStyle w:val="ListParagraph"/>
        <w:numPr>
          <w:ilvl w:val="0"/>
          <w:numId w:val="3"/>
        </w:numPr>
      </w:pPr>
      <w:r>
        <w:t>Standard of proof does not change but burden of proof can</w:t>
      </w:r>
    </w:p>
    <w:p w14:paraId="3DC85C2C" w14:textId="5B2D5219" w:rsidR="00AB1F05" w:rsidRDefault="00AB1F05" w:rsidP="00AB1F05">
      <w:pPr>
        <w:pStyle w:val="ListParagraph"/>
        <w:numPr>
          <w:ilvl w:val="0"/>
          <w:numId w:val="3"/>
        </w:numPr>
      </w:pPr>
      <w:r>
        <w:t xml:space="preserve">Rule of Sevens- child </w:t>
      </w:r>
      <w:proofErr w:type="gramStart"/>
      <w:r>
        <w:t>under age</w:t>
      </w:r>
      <w:proofErr w:type="gramEnd"/>
      <w:r>
        <w:t xml:space="preserve"> of 7 is incapable off being negligent, 7-14 rebuttal in terms of negligence, 14 and up child is presumed capable of negligence</w:t>
      </w:r>
    </w:p>
    <w:p w14:paraId="74B364B7" w14:textId="51BD7496" w:rsidR="00AB1F05" w:rsidRDefault="00AB1F05" w:rsidP="00AB1F05">
      <w:pPr>
        <w:pStyle w:val="ListParagraph"/>
        <w:numPr>
          <w:ilvl w:val="0"/>
          <w:numId w:val="3"/>
        </w:numPr>
      </w:pPr>
      <w:r>
        <w:t>Presumptions can be rebutted in which case they disappear</w:t>
      </w:r>
    </w:p>
    <w:p w14:paraId="6C2E7C60" w14:textId="4F74B609" w:rsidR="00AB1F05" w:rsidRDefault="00AB1F05" w:rsidP="00AB1F05">
      <w:pPr>
        <w:pStyle w:val="ListParagraph"/>
        <w:numPr>
          <w:ilvl w:val="0"/>
          <w:numId w:val="3"/>
        </w:numPr>
      </w:pPr>
      <w:r>
        <w:t xml:space="preserve">Evidence of what is normally done can be </w:t>
      </w:r>
      <w:proofErr w:type="gramStart"/>
      <w:r>
        <w:t>taken into account</w:t>
      </w:r>
      <w:proofErr w:type="gramEnd"/>
    </w:p>
    <w:p w14:paraId="4B784E30" w14:textId="56E0FBEB" w:rsidR="00AB1F05" w:rsidRDefault="00AB1F05" w:rsidP="00AB1F05">
      <w:pPr>
        <w:pStyle w:val="ListParagraph"/>
        <w:numPr>
          <w:ilvl w:val="0"/>
          <w:numId w:val="3"/>
        </w:numPr>
      </w:pPr>
      <w:r>
        <w:t>Just because something is customary does not mean it is correct</w:t>
      </w:r>
    </w:p>
    <w:p w14:paraId="0E182DCB" w14:textId="072245C3" w:rsidR="004F3F50" w:rsidRDefault="00AB1F05" w:rsidP="00AB1F05">
      <w:pPr>
        <w:pStyle w:val="ListParagraph"/>
        <w:numPr>
          <w:ilvl w:val="0"/>
          <w:numId w:val="3"/>
        </w:numPr>
      </w:pPr>
      <w:r>
        <w:t xml:space="preserve">Res </w:t>
      </w:r>
      <w:proofErr w:type="spellStart"/>
      <w:r>
        <w:t>ipsa</w:t>
      </w:r>
      <w:proofErr w:type="spellEnd"/>
      <w:r>
        <w:t xml:space="preserve"> </w:t>
      </w:r>
      <w:proofErr w:type="spellStart"/>
      <w:r>
        <w:t>loqitur</w:t>
      </w:r>
      <w:proofErr w:type="spellEnd"/>
      <w:r>
        <w:t xml:space="preserve">- </w:t>
      </w:r>
      <w:r w:rsidR="00C819BC">
        <w:t>“the</w:t>
      </w:r>
      <w:r>
        <w:t xml:space="preserve"> thing speaks for itself” rule for circumstantial evidence. Allows an inference that the tortfeasor was negligent if certain requirements were met. The object that produced the injury must have </w:t>
      </w:r>
      <w:r w:rsidR="004F3F50">
        <w:t>been under the defendant’s control at the time of</w:t>
      </w:r>
      <w:r w:rsidR="004F3F50">
        <w:br/>
        <w:t xml:space="preserve"> the act. Plaintiff </w:t>
      </w:r>
      <w:proofErr w:type="gramStart"/>
      <w:r w:rsidR="004F3F50">
        <w:t>has to</w:t>
      </w:r>
      <w:proofErr w:type="gramEnd"/>
      <w:r w:rsidR="004F3F50">
        <w:t xml:space="preserve"> establish that the harm was not the product of his own conduct. allows jury to infer but DOES NOT require it.</w:t>
      </w:r>
    </w:p>
    <w:p w14:paraId="23A8BD13" w14:textId="296AD543" w:rsidR="004F3F50" w:rsidRDefault="004F3F50" w:rsidP="00AB1F05">
      <w:pPr>
        <w:pStyle w:val="ListParagraph"/>
        <w:numPr>
          <w:ilvl w:val="0"/>
          <w:numId w:val="3"/>
        </w:numPr>
      </w:pPr>
      <w:r>
        <w:t xml:space="preserve">Res </w:t>
      </w:r>
      <w:proofErr w:type="spellStart"/>
      <w:r>
        <w:t>ipsa</w:t>
      </w:r>
      <w:proofErr w:type="spellEnd"/>
      <w:r>
        <w:t xml:space="preserve"> </w:t>
      </w:r>
      <w:proofErr w:type="spellStart"/>
      <w:r>
        <w:t>loqitur</w:t>
      </w:r>
      <w:proofErr w:type="spellEnd"/>
      <w:r>
        <w:t xml:space="preserve"> is not a substitute for </w:t>
      </w:r>
      <w:r w:rsidR="008E3B69">
        <w:t>proof, plaintiff</w:t>
      </w:r>
      <w:r>
        <w:t xml:space="preserve"> must still prove every element of the claim</w:t>
      </w:r>
    </w:p>
    <w:p w14:paraId="0887036B" w14:textId="77777777" w:rsidR="004F3F50" w:rsidRDefault="004F3F50" w:rsidP="00AB1F05">
      <w:pPr>
        <w:pStyle w:val="ListParagraph"/>
        <w:numPr>
          <w:ilvl w:val="0"/>
          <w:numId w:val="3"/>
        </w:numPr>
      </w:pPr>
      <w:r>
        <w:t xml:space="preserve"> In TN re </w:t>
      </w:r>
      <w:proofErr w:type="spellStart"/>
      <w:r>
        <w:t>ipsa</w:t>
      </w:r>
      <w:proofErr w:type="spellEnd"/>
      <w:r>
        <w:t xml:space="preserve"> </w:t>
      </w:r>
      <w:proofErr w:type="spellStart"/>
      <w:r>
        <w:t>loqitur</w:t>
      </w:r>
      <w:proofErr w:type="spellEnd"/>
      <w:r>
        <w:t xml:space="preserve"> can apply in a medical malpractice case            </w:t>
      </w:r>
    </w:p>
    <w:p w14:paraId="09D7096E" w14:textId="77777777" w:rsidR="004F3F50" w:rsidRDefault="004F3F50" w:rsidP="004F3F50">
      <w:pPr>
        <w:pStyle w:val="ListParagraph"/>
        <w:numPr>
          <w:ilvl w:val="0"/>
          <w:numId w:val="2"/>
        </w:numPr>
      </w:pPr>
      <w:r>
        <w:t>October 22</w:t>
      </w:r>
    </w:p>
    <w:p w14:paraId="0F3ADFA0" w14:textId="77777777" w:rsidR="008E3B69" w:rsidRDefault="008E3B69" w:rsidP="004F3F50">
      <w:pPr>
        <w:pStyle w:val="ListParagraph"/>
        <w:numPr>
          <w:ilvl w:val="0"/>
          <w:numId w:val="4"/>
        </w:numPr>
      </w:pPr>
      <w:r>
        <w:t>Probability not possibility</w:t>
      </w:r>
    </w:p>
    <w:p w14:paraId="7DF3ECB4" w14:textId="77777777" w:rsidR="008E3B69" w:rsidRDefault="008E3B69" w:rsidP="004F3F50">
      <w:pPr>
        <w:pStyle w:val="ListParagraph"/>
        <w:numPr>
          <w:ilvl w:val="0"/>
          <w:numId w:val="4"/>
        </w:numPr>
      </w:pPr>
      <w:r>
        <w:t>Foreseeability rule- if emotional injury was foreseeable, plaintiff can recover</w:t>
      </w:r>
    </w:p>
    <w:p w14:paraId="41961E6F" w14:textId="07EF8D4A" w:rsidR="008E3B69" w:rsidRDefault="008E3B69" w:rsidP="004F3F50">
      <w:pPr>
        <w:pStyle w:val="ListParagraph"/>
        <w:numPr>
          <w:ilvl w:val="0"/>
          <w:numId w:val="4"/>
        </w:numPr>
      </w:pPr>
      <w:r>
        <w:t>General negligence approach if plaintiff proves all elements of negligence, he can recover</w:t>
      </w:r>
    </w:p>
    <w:p w14:paraId="102D5977" w14:textId="48C19800" w:rsidR="00AB1F05" w:rsidRDefault="008E3B69" w:rsidP="004F3F50">
      <w:pPr>
        <w:pStyle w:val="ListParagraph"/>
        <w:numPr>
          <w:ilvl w:val="0"/>
          <w:numId w:val="4"/>
        </w:numPr>
      </w:pPr>
      <w:r>
        <w:t>One who negligently causes</w:t>
      </w:r>
      <w:r w:rsidR="004F3F50">
        <w:t xml:space="preserve">                                                                                                                                                               </w:t>
      </w:r>
      <w:r w:rsidR="004F3F50">
        <w:br/>
      </w:r>
      <w:r>
        <w:t>an injury to an unborn child is liable for that harm, generally. However, most states require that the child be viable at the time of act</w:t>
      </w:r>
    </w:p>
    <w:p w14:paraId="45F102A1" w14:textId="3F9849A1" w:rsidR="008E3B69" w:rsidRDefault="008E3B69" w:rsidP="004F3F50">
      <w:pPr>
        <w:pStyle w:val="ListParagraph"/>
        <w:numPr>
          <w:ilvl w:val="0"/>
          <w:numId w:val="4"/>
        </w:numPr>
      </w:pPr>
      <w:r>
        <w:t>In most jurisdictions it does not matter if child is stillborn or if it dies as a result</w:t>
      </w:r>
    </w:p>
    <w:p w14:paraId="5164F210" w14:textId="6CF30498" w:rsidR="008E3B69" w:rsidRDefault="008E3B69" w:rsidP="004F3F50">
      <w:pPr>
        <w:pStyle w:val="ListParagraph"/>
        <w:numPr>
          <w:ilvl w:val="0"/>
          <w:numId w:val="4"/>
        </w:numPr>
      </w:pPr>
      <w:r>
        <w:t xml:space="preserve">Recovery is only allowed if </w:t>
      </w:r>
      <w:proofErr w:type="spellStart"/>
      <w:r>
        <w:t>vhild</w:t>
      </w:r>
      <w:proofErr w:type="spellEnd"/>
      <w:r>
        <w:t xml:space="preserve"> is born alive, then dies</w:t>
      </w:r>
    </w:p>
    <w:p w14:paraId="42042072" w14:textId="07A271D2" w:rsidR="008E3B69" w:rsidRDefault="008E3B69" w:rsidP="004F3F50">
      <w:pPr>
        <w:pStyle w:val="ListParagraph"/>
        <w:numPr>
          <w:ilvl w:val="0"/>
          <w:numId w:val="4"/>
        </w:numPr>
      </w:pPr>
      <w:r>
        <w:t>Quick standard- permits recovery for death</w:t>
      </w:r>
      <w:r w:rsidR="0000437D">
        <w:t xml:space="preserve"> of unborn child. Child </w:t>
      </w:r>
      <w:proofErr w:type="gramStart"/>
      <w:r w:rsidR="0000437D">
        <w:t>has to</w:t>
      </w:r>
      <w:proofErr w:type="gramEnd"/>
      <w:r w:rsidR="0000437D">
        <w:t xml:space="preserve"> be capable of movement in the womb</w:t>
      </w:r>
    </w:p>
    <w:p w14:paraId="7DF52CD9" w14:textId="17BA7529" w:rsidR="0000437D" w:rsidRDefault="0000437D" w:rsidP="004F3F50">
      <w:pPr>
        <w:pStyle w:val="ListParagraph"/>
        <w:numPr>
          <w:ilvl w:val="0"/>
          <w:numId w:val="4"/>
        </w:numPr>
      </w:pPr>
      <w:r>
        <w:t>Full Recovery rule- allows parents in wrongful pregnancy case to recover full amount of raising child</w:t>
      </w:r>
    </w:p>
    <w:p w14:paraId="672D5D0A" w14:textId="756310CE" w:rsidR="0000437D" w:rsidRDefault="0000437D" w:rsidP="004F3F50">
      <w:pPr>
        <w:pStyle w:val="ListParagraph"/>
        <w:numPr>
          <w:ilvl w:val="0"/>
          <w:numId w:val="4"/>
        </w:numPr>
      </w:pPr>
      <w:r>
        <w:t xml:space="preserve">Benefits rule- parents </w:t>
      </w:r>
      <w:proofErr w:type="gramStart"/>
      <w:r>
        <w:t>are allowed to</w:t>
      </w:r>
      <w:proofErr w:type="gramEnd"/>
      <w:r>
        <w:t xml:space="preserve"> recover ordinary cost of rearing child but jury is allowed to consider the benefit the child has had to the family</w:t>
      </w:r>
    </w:p>
    <w:p w14:paraId="74889CC1" w14:textId="65EDB692" w:rsidR="0000437D" w:rsidRDefault="0000437D" w:rsidP="004F3F50">
      <w:pPr>
        <w:pStyle w:val="ListParagraph"/>
        <w:numPr>
          <w:ilvl w:val="0"/>
          <w:numId w:val="4"/>
        </w:numPr>
      </w:pPr>
      <w:r>
        <w:t>No recovery rule- parents may not recover the normal cost of raising the child</w:t>
      </w:r>
    </w:p>
    <w:p w14:paraId="6B81E23E" w14:textId="2A7590B9" w:rsidR="0000437D" w:rsidRDefault="0000437D" w:rsidP="004F3F50">
      <w:pPr>
        <w:pStyle w:val="ListParagraph"/>
        <w:numPr>
          <w:ilvl w:val="0"/>
          <w:numId w:val="4"/>
        </w:numPr>
      </w:pPr>
      <w:r>
        <w:t>TN has the no recovery rule</w:t>
      </w:r>
    </w:p>
    <w:p w14:paraId="7B3DDC39" w14:textId="02A09DD7" w:rsidR="0000437D" w:rsidRDefault="0000437D" w:rsidP="0000437D">
      <w:pPr>
        <w:pStyle w:val="ListParagraph"/>
        <w:numPr>
          <w:ilvl w:val="0"/>
          <w:numId w:val="4"/>
        </w:numPr>
      </w:pPr>
      <w:r>
        <w:t>Physical manifestation rule- plaintiff can recover if there was proof of a physical injury or that mental injury manifested itself physically</w:t>
      </w:r>
    </w:p>
    <w:p w14:paraId="66D3E4FE" w14:textId="42275824" w:rsidR="0000437D" w:rsidRDefault="0000437D" w:rsidP="0000437D">
      <w:pPr>
        <w:pStyle w:val="ListParagraph"/>
        <w:numPr>
          <w:ilvl w:val="0"/>
          <w:numId w:val="4"/>
        </w:numPr>
      </w:pPr>
      <w:r>
        <w:t>Zone of danger test- plaintiff either suffers a physical injury or was placed in danger of physical injury AND feared for his safety</w:t>
      </w:r>
    </w:p>
    <w:p w14:paraId="7A6D3591" w14:textId="74E567DD" w:rsidR="00B343F8" w:rsidRDefault="00B343F8" w:rsidP="0000437D">
      <w:pPr>
        <w:pStyle w:val="ListParagraph"/>
        <w:numPr>
          <w:ilvl w:val="0"/>
          <w:numId w:val="4"/>
        </w:numPr>
      </w:pPr>
      <w:r>
        <w:t>The element of foreseeability does not require a plaintiff to establish a relationship to the injured 3</w:t>
      </w:r>
      <w:r w:rsidRPr="00B343F8">
        <w:rPr>
          <w:vertAlign w:val="superscript"/>
        </w:rPr>
        <w:t>rd</w:t>
      </w:r>
      <w:r>
        <w:t xml:space="preserve"> party</w:t>
      </w:r>
    </w:p>
    <w:p w14:paraId="1FCE7928" w14:textId="4A75F3DA" w:rsidR="00B343F8" w:rsidRDefault="00B343F8" w:rsidP="00B343F8">
      <w:pPr>
        <w:pStyle w:val="ListParagraph"/>
        <w:numPr>
          <w:ilvl w:val="0"/>
          <w:numId w:val="2"/>
        </w:numPr>
      </w:pPr>
      <w:r>
        <w:t>October 29</w:t>
      </w:r>
    </w:p>
    <w:p w14:paraId="2A18CFA2" w14:textId="58067F07" w:rsidR="00B343F8" w:rsidRDefault="00B343F8" w:rsidP="00B343F8">
      <w:pPr>
        <w:pStyle w:val="ListParagraph"/>
        <w:numPr>
          <w:ilvl w:val="0"/>
          <w:numId w:val="5"/>
        </w:numPr>
      </w:pPr>
      <w:r>
        <w:lastRenderedPageBreak/>
        <w:t>Wrongful birth0 the same damages in wrongful pregnancy but in a wrongful birth case the parents can also recover the normal expenses that are associated with raising the child</w:t>
      </w:r>
    </w:p>
    <w:p w14:paraId="0C4407CD" w14:textId="27E9595E" w:rsidR="00B343F8" w:rsidRDefault="00B343F8" w:rsidP="00B343F8">
      <w:pPr>
        <w:pStyle w:val="ListParagraph"/>
        <w:numPr>
          <w:ilvl w:val="0"/>
          <w:numId w:val="5"/>
        </w:numPr>
      </w:pPr>
      <w:r>
        <w:t>Wrongful life-seeking to recover for having been born</w:t>
      </w:r>
    </w:p>
    <w:p w14:paraId="3E162106" w14:textId="322AD0F2" w:rsidR="00B343F8" w:rsidRDefault="00B343F8" w:rsidP="00B343F8">
      <w:pPr>
        <w:pStyle w:val="ListParagraph"/>
        <w:numPr>
          <w:ilvl w:val="0"/>
          <w:numId w:val="5"/>
        </w:numPr>
      </w:pPr>
      <w:r>
        <w:t>No legal obligation to come to the aid or rescue of another person even if there is no risk or inconvenience to the rescuer</w:t>
      </w:r>
    </w:p>
    <w:p w14:paraId="2F9E92EE" w14:textId="4E9F424D" w:rsidR="00B343F8" w:rsidRDefault="00B343F8" w:rsidP="00B343F8">
      <w:pPr>
        <w:pStyle w:val="ListParagraph"/>
        <w:numPr>
          <w:ilvl w:val="0"/>
          <w:numId w:val="5"/>
        </w:numPr>
      </w:pPr>
      <w:r>
        <w:t>Special relationship exception- if the plaintiff and defendant have a special relationship there is a duty to aid or rescue- such as innkeepers and their guests, employers and employees, schools and students, family members</w:t>
      </w:r>
    </w:p>
    <w:p w14:paraId="4EBF6262" w14:textId="5C75FF47" w:rsidR="00B343F8" w:rsidRDefault="00B343F8" w:rsidP="00B343F8">
      <w:pPr>
        <w:pStyle w:val="ListParagraph"/>
        <w:numPr>
          <w:ilvl w:val="0"/>
          <w:numId w:val="5"/>
        </w:numPr>
      </w:pPr>
      <w:r>
        <w:t xml:space="preserve">Even if a defendant </w:t>
      </w:r>
      <w:proofErr w:type="gramStart"/>
      <w:r>
        <w:t>doesn’t</w:t>
      </w:r>
      <w:proofErr w:type="gramEnd"/>
      <w:r>
        <w:t xml:space="preserve"> have a duty, once performance has begun then the defendant has assured a duty of care where he otherwise would not have had one</w:t>
      </w:r>
    </w:p>
    <w:p w14:paraId="35CF4127" w14:textId="3BEDD8A9" w:rsidR="00B343F8" w:rsidRDefault="00B343F8" w:rsidP="00B343F8">
      <w:pPr>
        <w:pStyle w:val="ListParagraph"/>
        <w:numPr>
          <w:ilvl w:val="0"/>
          <w:numId w:val="5"/>
        </w:numPr>
      </w:pPr>
      <w:r>
        <w:t xml:space="preserve">Good Samaritan Rule- no liability for ordinary negligence when the defendant is acting in good faith. They are not liable if they make things worse. </w:t>
      </w:r>
    </w:p>
    <w:p w14:paraId="2E9D8D2F" w14:textId="1B90B014" w:rsidR="00B343F8" w:rsidRDefault="00B343F8" w:rsidP="00B343F8">
      <w:pPr>
        <w:pStyle w:val="ListParagraph"/>
        <w:numPr>
          <w:ilvl w:val="0"/>
          <w:numId w:val="5"/>
        </w:numPr>
      </w:pPr>
      <w:r>
        <w:t>If you did not raise the issue in the court below, you can not raise the issue in appellate court</w:t>
      </w:r>
    </w:p>
    <w:p w14:paraId="18BFA3B8" w14:textId="5C8A5EBA" w:rsidR="00B343F8" w:rsidRDefault="00B343F8" w:rsidP="00B343F8">
      <w:pPr>
        <w:pStyle w:val="ListParagraph"/>
        <w:numPr>
          <w:ilvl w:val="0"/>
          <w:numId w:val="5"/>
        </w:numPr>
      </w:pPr>
      <w:r>
        <w:t>A duty to render aid is required when the defendant is the cause of the situation requiring aid</w:t>
      </w:r>
    </w:p>
    <w:p w14:paraId="4360F0CB" w14:textId="037C2DEF" w:rsidR="00B343F8" w:rsidRDefault="00B343F8" w:rsidP="00B343F8">
      <w:pPr>
        <w:pStyle w:val="ListParagraph"/>
        <w:numPr>
          <w:ilvl w:val="0"/>
          <w:numId w:val="5"/>
        </w:numPr>
      </w:pPr>
      <w:r>
        <w:t>Statutes can impose duties to aid another</w:t>
      </w:r>
    </w:p>
    <w:p w14:paraId="4DFACCBE" w14:textId="1D04CBC1" w:rsidR="00B343F8" w:rsidRDefault="00B343F8" w:rsidP="00B343F8">
      <w:pPr>
        <w:pStyle w:val="ListParagraph"/>
        <w:numPr>
          <w:ilvl w:val="0"/>
          <w:numId w:val="5"/>
        </w:numPr>
      </w:pPr>
      <w:r>
        <w:t>Once performance has begun you can be held liable</w:t>
      </w:r>
    </w:p>
    <w:p w14:paraId="5C097E82" w14:textId="08FA7DD9" w:rsidR="00B343F8" w:rsidRDefault="00B343F8" w:rsidP="00B343F8">
      <w:pPr>
        <w:pStyle w:val="ListParagraph"/>
        <w:numPr>
          <w:ilvl w:val="0"/>
          <w:numId w:val="5"/>
        </w:numPr>
      </w:pPr>
      <w:r>
        <w:t>The obligation to warn is to those that are identifiable, immediate</w:t>
      </w:r>
    </w:p>
    <w:p w14:paraId="0CBAA0F0" w14:textId="3B3EDFB1" w:rsidR="00B343F8" w:rsidRDefault="00B343F8" w:rsidP="00B343F8">
      <w:pPr>
        <w:pStyle w:val="ListParagraph"/>
        <w:numPr>
          <w:ilvl w:val="0"/>
          <w:numId w:val="5"/>
        </w:numPr>
      </w:pPr>
      <w:r>
        <w:t>A business does have a duty to use reasonable measures to protect customers for foreseeable acts</w:t>
      </w:r>
    </w:p>
    <w:p w14:paraId="76185EF1" w14:textId="1E91F0FF" w:rsidR="00B343F8" w:rsidRDefault="00B343F8" w:rsidP="00B343F8">
      <w:pPr>
        <w:pStyle w:val="ListParagraph"/>
        <w:numPr>
          <w:ilvl w:val="0"/>
          <w:numId w:val="5"/>
        </w:numPr>
      </w:pPr>
      <w:r>
        <w:t>Prior incidents rule- if this type of event has happened prior at this place of business, it is foreseeable</w:t>
      </w:r>
    </w:p>
    <w:p w14:paraId="7BB0C0C4" w14:textId="3370C54A" w:rsidR="00B343F8" w:rsidRDefault="00B343F8" w:rsidP="00B343F8">
      <w:pPr>
        <w:pStyle w:val="ListParagraph"/>
        <w:numPr>
          <w:ilvl w:val="0"/>
          <w:numId w:val="5"/>
        </w:numPr>
      </w:pPr>
      <w:r>
        <w:t xml:space="preserve">Totality of the circumstances- courts will consider </w:t>
      </w:r>
      <w:proofErr w:type="gramStart"/>
      <w:r>
        <w:t>all of</w:t>
      </w:r>
      <w:proofErr w:type="gramEnd"/>
      <w:r>
        <w:t xml:space="preserve"> the facts and circumstances</w:t>
      </w:r>
    </w:p>
    <w:p w14:paraId="084D85D9" w14:textId="6A396672" w:rsidR="00B343F8" w:rsidRDefault="00B343F8" w:rsidP="00B343F8">
      <w:pPr>
        <w:pStyle w:val="ListParagraph"/>
        <w:numPr>
          <w:ilvl w:val="0"/>
          <w:numId w:val="5"/>
        </w:numPr>
      </w:pPr>
      <w:r>
        <w:t>Parents are not vicariously liable for the actions of their children.</w:t>
      </w:r>
    </w:p>
    <w:p w14:paraId="371C0FD6" w14:textId="45AD8C3A" w:rsidR="00C819BC" w:rsidRDefault="00C819BC" w:rsidP="00C819BC">
      <w:pPr>
        <w:pStyle w:val="ListParagraph"/>
        <w:numPr>
          <w:ilvl w:val="0"/>
          <w:numId w:val="2"/>
        </w:numPr>
      </w:pPr>
      <w:r>
        <w:t>November 5</w:t>
      </w:r>
    </w:p>
    <w:p w14:paraId="2DE95A3F" w14:textId="77FBBEE2" w:rsidR="00C819BC" w:rsidRDefault="00E835E1" w:rsidP="00C819BC">
      <w:pPr>
        <w:pStyle w:val="ListParagraph"/>
        <w:numPr>
          <w:ilvl w:val="0"/>
          <w:numId w:val="6"/>
        </w:numPr>
      </w:pPr>
      <w:r>
        <w:t>Under common law there is no duty from seller of alcohol. The consumption of the alcohol is viewed as the cause of what happened, not the purchase</w:t>
      </w:r>
    </w:p>
    <w:p w14:paraId="0FD6D4CC" w14:textId="6E306246" w:rsidR="00E835E1" w:rsidRDefault="00E835E1" w:rsidP="00C819BC">
      <w:pPr>
        <w:pStyle w:val="ListParagraph"/>
        <w:numPr>
          <w:ilvl w:val="0"/>
          <w:numId w:val="6"/>
        </w:numPr>
      </w:pPr>
      <w:r>
        <w:t>Without any duty, no liability for negligence</w:t>
      </w:r>
    </w:p>
    <w:p w14:paraId="51370067" w14:textId="55EA4359" w:rsidR="00E835E1" w:rsidRDefault="00E835E1" w:rsidP="00C819BC">
      <w:pPr>
        <w:pStyle w:val="ListParagraph"/>
        <w:numPr>
          <w:ilvl w:val="0"/>
          <w:numId w:val="6"/>
        </w:numPr>
      </w:pPr>
      <w:r>
        <w:t xml:space="preserve">Convenience store employee owes a duty of reasonable care to not provide gasoline to obviously intoxicated persons. </w:t>
      </w:r>
    </w:p>
    <w:p w14:paraId="17268FF1" w14:textId="147FE977" w:rsidR="00E835E1" w:rsidRDefault="00E835E1" w:rsidP="00C819BC">
      <w:pPr>
        <w:pStyle w:val="ListParagraph"/>
        <w:numPr>
          <w:ilvl w:val="0"/>
          <w:numId w:val="6"/>
        </w:numPr>
      </w:pPr>
      <w:r>
        <w:t xml:space="preserve">Stores have a duty to act reasonably </w:t>
      </w:r>
    </w:p>
    <w:p w14:paraId="0A2C28C4" w14:textId="26364492" w:rsidR="00E835E1" w:rsidRDefault="00E835E1" w:rsidP="00C819BC">
      <w:pPr>
        <w:pStyle w:val="ListParagraph"/>
        <w:numPr>
          <w:ilvl w:val="0"/>
          <w:numId w:val="6"/>
        </w:numPr>
      </w:pPr>
      <w:r>
        <w:t xml:space="preserve">Defendants negligence must have been the cause of </w:t>
      </w:r>
      <w:proofErr w:type="gramStart"/>
      <w:r>
        <w:t>plaintiffs</w:t>
      </w:r>
      <w:proofErr w:type="gramEnd"/>
      <w:r>
        <w:t xml:space="preserve"> injuries </w:t>
      </w:r>
    </w:p>
    <w:p w14:paraId="272A5430" w14:textId="7B182F7C" w:rsidR="00E835E1" w:rsidRDefault="00E835E1" w:rsidP="00E835E1">
      <w:pPr>
        <w:pStyle w:val="ListParagraph"/>
        <w:numPr>
          <w:ilvl w:val="0"/>
          <w:numId w:val="6"/>
        </w:numPr>
      </w:pPr>
      <w:r>
        <w:t>Tortfeasors are liable separately only if it is a divisible injury – exceptions</w:t>
      </w:r>
    </w:p>
    <w:p w14:paraId="06FCD31B" w14:textId="5E30116C" w:rsidR="00E835E1" w:rsidRDefault="00E835E1" w:rsidP="00E835E1">
      <w:pPr>
        <w:pStyle w:val="ListParagraph"/>
        <w:numPr>
          <w:ilvl w:val="0"/>
          <w:numId w:val="7"/>
        </w:numPr>
      </w:pPr>
      <w:r>
        <w:t>Defendants are acting together b. when one tortfeasor’s conduct causes harm and foreseeably exposes plaintiff to further harm, that original tortfeasor is responsible for other damages even from other tortfeasors</w:t>
      </w:r>
    </w:p>
    <w:p w14:paraId="43B90B5A" w14:textId="77777777" w:rsidR="00B343F8" w:rsidRDefault="00B343F8" w:rsidP="00B343F8">
      <w:pPr>
        <w:pStyle w:val="ListParagraph"/>
        <w:ind w:left="1440"/>
      </w:pPr>
    </w:p>
    <w:sectPr w:rsidR="00B34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1CF7"/>
    <w:multiLevelType w:val="hybridMultilevel"/>
    <w:tmpl w:val="5F744E2C"/>
    <w:lvl w:ilvl="0" w:tplc="F30487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273B4"/>
    <w:multiLevelType w:val="hybridMultilevel"/>
    <w:tmpl w:val="5C7A44A2"/>
    <w:lvl w:ilvl="0" w:tplc="1480E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DE2D95"/>
    <w:multiLevelType w:val="hybridMultilevel"/>
    <w:tmpl w:val="E84EA158"/>
    <w:lvl w:ilvl="0" w:tplc="FBAE0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D60018"/>
    <w:multiLevelType w:val="hybridMultilevel"/>
    <w:tmpl w:val="A9C68C0A"/>
    <w:lvl w:ilvl="0" w:tplc="16262C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E287CDD"/>
    <w:multiLevelType w:val="hybridMultilevel"/>
    <w:tmpl w:val="E58E1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23D6"/>
    <w:multiLevelType w:val="hybridMultilevel"/>
    <w:tmpl w:val="39943DCC"/>
    <w:lvl w:ilvl="0" w:tplc="DEC0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65DA8"/>
    <w:multiLevelType w:val="hybridMultilevel"/>
    <w:tmpl w:val="3AF63C30"/>
    <w:lvl w:ilvl="0" w:tplc="354AC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05"/>
    <w:rsid w:val="0000437D"/>
    <w:rsid w:val="004F3F50"/>
    <w:rsid w:val="008E3B69"/>
    <w:rsid w:val="00AB1F05"/>
    <w:rsid w:val="00B343F8"/>
    <w:rsid w:val="00C819BC"/>
    <w:rsid w:val="00CF5BDC"/>
    <w:rsid w:val="00E8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6862"/>
  <w15:chartTrackingRefBased/>
  <w15:docId w15:val="{CDCAC77A-68F4-4F0F-865D-538477E6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A Schewe</dc:creator>
  <cp:keywords/>
  <dc:description/>
  <cp:lastModifiedBy>Chandler A Schewe</cp:lastModifiedBy>
  <cp:revision>4</cp:revision>
  <dcterms:created xsi:type="dcterms:W3CDTF">2020-12-09T23:05:00Z</dcterms:created>
  <dcterms:modified xsi:type="dcterms:W3CDTF">2020-12-09T23:58:00Z</dcterms:modified>
</cp:coreProperties>
</file>