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03" w:rsidRPr="00EB4562" w:rsidRDefault="001467B7" w:rsidP="001467B7">
      <w:pPr>
        <w:spacing w:after="0" w:line="240" w:lineRule="auto"/>
        <w:rPr>
          <w:rFonts w:ascii="Century" w:hAnsi="Century"/>
        </w:rPr>
      </w:pPr>
      <w:r w:rsidRPr="00EB4562">
        <w:rPr>
          <w:rFonts w:ascii="Century" w:hAnsi="Century"/>
        </w:rPr>
        <w:t>Property 2084</w:t>
      </w:r>
    </w:p>
    <w:p w:rsidR="001467B7" w:rsidRPr="00EB4562" w:rsidRDefault="001467B7" w:rsidP="001467B7">
      <w:pPr>
        <w:spacing w:after="0" w:line="240" w:lineRule="auto"/>
        <w:rPr>
          <w:rFonts w:ascii="Century" w:hAnsi="Century"/>
        </w:rPr>
      </w:pPr>
      <w:r w:rsidRPr="00EB4562">
        <w:rPr>
          <w:rFonts w:ascii="Century" w:hAnsi="Century"/>
        </w:rPr>
        <w:t>NSL</w:t>
      </w:r>
    </w:p>
    <w:p w:rsidR="00082D39" w:rsidRPr="00EB4562" w:rsidRDefault="001467B7">
      <w:pPr>
        <w:rPr>
          <w:rFonts w:ascii="Century" w:hAnsi="Century"/>
        </w:rPr>
      </w:pPr>
      <w:r w:rsidRPr="00EB4562">
        <w:rPr>
          <w:rFonts w:ascii="Century" w:hAnsi="Century"/>
        </w:rPr>
        <w:t>Pages: 310, 311</w:t>
      </w:r>
    </w:p>
    <w:p w:rsidR="001467B7" w:rsidRPr="00EB4562" w:rsidRDefault="001467B7" w:rsidP="001467B7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5A43FC">
        <w:rPr>
          <w:rFonts w:ascii="Century" w:hAnsi="Century"/>
          <w:i/>
        </w:rPr>
        <w:t>H</w:t>
      </w:r>
      <w:r w:rsidRPr="00EB4562">
        <w:rPr>
          <w:rFonts w:ascii="Century" w:hAnsi="Century"/>
        </w:rPr>
        <w:t>’s will devises Blackacre "to my wife</w:t>
      </w:r>
      <w:r w:rsidRPr="005A43FC">
        <w:rPr>
          <w:rFonts w:ascii="Century" w:hAnsi="Century"/>
          <w:i/>
        </w:rPr>
        <w:t>, W</w:t>
      </w:r>
      <w:r w:rsidRPr="00EB4562">
        <w:rPr>
          <w:rFonts w:ascii="Century" w:hAnsi="Century"/>
        </w:rPr>
        <w:t xml:space="preserve">, for her use and benefit, so long as she remains unmarried." </w:t>
      </w:r>
      <w:r w:rsidRPr="005A43FC">
        <w:rPr>
          <w:rFonts w:ascii="Century" w:hAnsi="Century"/>
          <w:i/>
        </w:rPr>
        <w:t>H</w:t>
      </w:r>
      <w:r w:rsidRPr="00EB4562">
        <w:rPr>
          <w:rFonts w:ascii="Century" w:hAnsi="Century"/>
        </w:rPr>
        <w:t xml:space="preserve"> devises the residue of his property to his daughter, </w:t>
      </w:r>
      <w:r w:rsidRPr="005A43FC">
        <w:rPr>
          <w:rFonts w:ascii="Century" w:hAnsi="Century"/>
          <w:i/>
        </w:rPr>
        <w:t>D</w:t>
      </w:r>
      <w:r w:rsidRPr="00EB4562">
        <w:rPr>
          <w:rFonts w:ascii="Century" w:hAnsi="Century"/>
        </w:rPr>
        <w:t xml:space="preserve">, a child by an earlier marriage. </w:t>
      </w:r>
      <w:r w:rsidRPr="005A43FC">
        <w:rPr>
          <w:rFonts w:ascii="Century" w:hAnsi="Century"/>
          <w:i/>
        </w:rPr>
        <w:t>W</w:t>
      </w:r>
      <w:r w:rsidRPr="00EB4562">
        <w:rPr>
          <w:rFonts w:ascii="Century" w:hAnsi="Century"/>
        </w:rPr>
        <w:t xml:space="preserve"> does not remarry but moves into the apartments of her male friend, </w:t>
      </w:r>
      <w:r w:rsidRPr="005A43FC">
        <w:rPr>
          <w:rFonts w:ascii="Century" w:hAnsi="Century"/>
          <w:i/>
        </w:rPr>
        <w:t>A</w:t>
      </w:r>
      <w:r w:rsidRPr="00EB4562">
        <w:rPr>
          <w:rFonts w:ascii="Century" w:hAnsi="Century"/>
        </w:rPr>
        <w:t xml:space="preserve">. </w:t>
      </w:r>
      <w:r w:rsidRPr="005A43FC">
        <w:rPr>
          <w:rFonts w:ascii="Century" w:hAnsi="Century"/>
          <w:i/>
        </w:rPr>
        <w:t>W</w:t>
      </w:r>
      <w:r w:rsidRPr="00EB4562">
        <w:rPr>
          <w:rFonts w:ascii="Century" w:hAnsi="Century"/>
        </w:rPr>
        <w:t xml:space="preserve"> subsequently dies, devising all her property to </w:t>
      </w:r>
      <w:r w:rsidRPr="005A43FC">
        <w:rPr>
          <w:rFonts w:ascii="Century" w:hAnsi="Century"/>
          <w:i/>
        </w:rPr>
        <w:t>A</w:t>
      </w:r>
      <w:r w:rsidRPr="00EB4562">
        <w:rPr>
          <w:rFonts w:ascii="Century" w:hAnsi="Century"/>
        </w:rPr>
        <w:t xml:space="preserve">.  Who owns Blackacre? </w:t>
      </w:r>
    </w:p>
    <w:p w:rsidR="001467B7" w:rsidRPr="00EB4562" w:rsidRDefault="001467B7" w:rsidP="001467B7">
      <w:pPr>
        <w:ind w:left="720"/>
        <w:rPr>
          <w:rFonts w:ascii="Century" w:hAnsi="Century"/>
          <w:b/>
        </w:rPr>
      </w:pPr>
      <w:r w:rsidRPr="005A43FC">
        <w:rPr>
          <w:rFonts w:ascii="Century" w:hAnsi="Century"/>
          <w:b/>
          <w:i/>
        </w:rPr>
        <w:t xml:space="preserve">A </w:t>
      </w:r>
      <w:r w:rsidRPr="00EB4562">
        <w:rPr>
          <w:rFonts w:ascii="Century" w:hAnsi="Century"/>
          <w:b/>
        </w:rPr>
        <w:t xml:space="preserve">is the owner. </w:t>
      </w:r>
      <w:r w:rsidRPr="005A43FC">
        <w:rPr>
          <w:rFonts w:ascii="Century" w:hAnsi="Century"/>
          <w:b/>
          <w:i/>
        </w:rPr>
        <w:t>W</w:t>
      </w:r>
      <w:r w:rsidRPr="00EB4562">
        <w:rPr>
          <w:rFonts w:ascii="Century" w:hAnsi="Century"/>
          <w:b/>
        </w:rPr>
        <w:t xml:space="preserve"> had fee simple determinable.</w:t>
      </w:r>
      <w:r w:rsidRPr="005A43FC">
        <w:rPr>
          <w:rFonts w:ascii="Century" w:hAnsi="Century"/>
          <w:b/>
          <w:i/>
        </w:rPr>
        <w:t xml:space="preserve"> D</w:t>
      </w:r>
      <w:r w:rsidRPr="00EB4562">
        <w:rPr>
          <w:rFonts w:ascii="Century" w:hAnsi="Century"/>
          <w:b/>
        </w:rPr>
        <w:t xml:space="preserve"> only received the possibility of reverter from </w:t>
      </w:r>
      <w:r w:rsidRPr="005A43FC">
        <w:rPr>
          <w:rFonts w:ascii="Century" w:hAnsi="Century"/>
          <w:b/>
          <w:i/>
        </w:rPr>
        <w:t xml:space="preserve">H </w:t>
      </w:r>
      <w:r w:rsidRPr="00EB4562">
        <w:rPr>
          <w:rFonts w:ascii="Century" w:hAnsi="Century"/>
          <w:b/>
        </w:rPr>
        <w:t>because he did not make it a life estate.</w:t>
      </w:r>
    </w:p>
    <w:p w:rsidR="001467B7" w:rsidRPr="00EB4562" w:rsidRDefault="001467B7" w:rsidP="001467B7">
      <w:pPr>
        <w:ind w:left="720"/>
        <w:rPr>
          <w:rFonts w:ascii="Century" w:hAnsi="Century"/>
        </w:rPr>
      </w:pPr>
      <w:r w:rsidRPr="00EB4562">
        <w:rPr>
          <w:rFonts w:ascii="Century" w:hAnsi="Century"/>
        </w:rPr>
        <w:t>______________________________________________________________________________</w:t>
      </w:r>
    </w:p>
    <w:p w:rsidR="00082D39" w:rsidRPr="00EB4562" w:rsidRDefault="00082D39" w:rsidP="001467B7">
      <w:pPr>
        <w:pStyle w:val="ListParagraph"/>
        <w:numPr>
          <w:ilvl w:val="0"/>
          <w:numId w:val="2"/>
        </w:numPr>
        <w:rPr>
          <w:rFonts w:ascii="Century" w:hAnsi="Century"/>
        </w:rPr>
      </w:pPr>
      <w:r w:rsidRPr="00EB4562">
        <w:rPr>
          <w:rFonts w:ascii="Century" w:hAnsi="Century"/>
          <w:i/>
        </w:rPr>
        <w:t>O</w:t>
      </w:r>
      <w:r w:rsidRPr="00EB4562">
        <w:rPr>
          <w:rFonts w:ascii="Century" w:hAnsi="Century"/>
        </w:rPr>
        <w:t xml:space="preserve"> conveys Blackacre “to </w:t>
      </w:r>
      <w:r w:rsidRPr="00EB4562">
        <w:rPr>
          <w:rFonts w:ascii="Century" w:hAnsi="Century"/>
          <w:i/>
        </w:rPr>
        <w:t>A</w:t>
      </w:r>
      <w:r w:rsidRPr="00EB4562">
        <w:rPr>
          <w:rFonts w:ascii="Century" w:hAnsi="Century"/>
        </w:rPr>
        <w:t xml:space="preserve"> and her heirs, but if Blackacre is used for any purpose other than agriculture purposes, then </w:t>
      </w:r>
      <w:r w:rsidRPr="00EB4562">
        <w:rPr>
          <w:rFonts w:ascii="Century" w:hAnsi="Century"/>
          <w:i/>
        </w:rPr>
        <w:t xml:space="preserve">O </w:t>
      </w:r>
      <w:r w:rsidRPr="00EB4562">
        <w:rPr>
          <w:rFonts w:ascii="Century" w:hAnsi="Century"/>
        </w:rPr>
        <w:t xml:space="preserve">has the right to re-enter and take possession of the land.” </w:t>
      </w:r>
    </w:p>
    <w:p w:rsidR="00082D39" w:rsidRPr="00EB4562" w:rsidRDefault="00082D39" w:rsidP="001467B7">
      <w:pPr>
        <w:ind w:firstLine="720"/>
        <w:rPr>
          <w:rFonts w:ascii="Century" w:hAnsi="Century"/>
        </w:rPr>
      </w:pPr>
      <w:r w:rsidRPr="00EB4562">
        <w:rPr>
          <w:rFonts w:ascii="Century" w:hAnsi="Century"/>
        </w:rPr>
        <w:t>What is the state of title in Blackacre at common law?</w:t>
      </w:r>
    </w:p>
    <w:p w:rsidR="00EB4562" w:rsidRDefault="001467B7" w:rsidP="00EB4562">
      <w:pPr>
        <w:ind w:left="720"/>
        <w:rPr>
          <w:rFonts w:ascii="Century" w:hAnsi="Century"/>
          <w:b/>
        </w:rPr>
      </w:pPr>
      <w:r w:rsidRPr="00EB4562">
        <w:rPr>
          <w:rFonts w:ascii="Century" w:hAnsi="Century"/>
          <w:b/>
        </w:rPr>
        <w:t xml:space="preserve">After conveyance, </w:t>
      </w:r>
      <w:r w:rsidRPr="005A43FC">
        <w:rPr>
          <w:rFonts w:ascii="Century" w:hAnsi="Century"/>
          <w:b/>
          <w:i/>
        </w:rPr>
        <w:t>A</w:t>
      </w:r>
      <w:r w:rsidRPr="00EB4562">
        <w:rPr>
          <w:rFonts w:ascii="Century" w:hAnsi="Century"/>
          <w:b/>
        </w:rPr>
        <w:t xml:space="preserve"> has a fee simple subject to condition subsequent and</w:t>
      </w:r>
      <w:r w:rsidRPr="005A43FC">
        <w:rPr>
          <w:rFonts w:ascii="Century" w:hAnsi="Century"/>
          <w:b/>
          <w:i/>
        </w:rPr>
        <w:t xml:space="preserve"> O</w:t>
      </w:r>
      <w:r w:rsidRPr="00EB4562">
        <w:rPr>
          <w:rFonts w:ascii="Century" w:hAnsi="Century"/>
          <w:b/>
        </w:rPr>
        <w:t xml:space="preserve"> has the Right of</w:t>
      </w:r>
      <w:r w:rsidR="00EB4562">
        <w:rPr>
          <w:rFonts w:ascii="Century" w:hAnsi="Century"/>
          <w:b/>
        </w:rPr>
        <w:t xml:space="preserve"> Reentry or the power of termination </w:t>
      </w:r>
      <w:r w:rsidRPr="00EB4562">
        <w:rPr>
          <w:rFonts w:ascii="Century" w:hAnsi="Century"/>
          <w:b/>
        </w:rPr>
        <w:t xml:space="preserve">in fee simple absolute. </w:t>
      </w:r>
    </w:p>
    <w:p w:rsidR="00082D39" w:rsidRPr="00EB4562" w:rsidRDefault="00082D39" w:rsidP="00EB4562">
      <w:pPr>
        <w:pStyle w:val="ListParagraph"/>
        <w:numPr>
          <w:ilvl w:val="0"/>
          <w:numId w:val="2"/>
        </w:numPr>
        <w:rPr>
          <w:rFonts w:ascii="Century" w:hAnsi="Century"/>
        </w:rPr>
      </w:pPr>
      <w:r w:rsidRPr="00EB4562">
        <w:rPr>
          <w:rFonts w:ascii="Century" w:hAnsi="Century"/>
        </w:rPr>
        <w:t xml:space="preserve">Taking the facts of Problem 1, suppose that some years after the conveyance, </w:t>
      </w:r>
      <w:r w:rsidRPr="00EB4562">
        <w:rPr>
          <w:rFonts w:ascii="Century" w:hAnsi="Century"/>
          <w:i/>
        </w:rPr>
        <w:t>A</w:t>
      </w:r>
      <w:r w:rsidRPr="00EB4562">
        <w:rPr>
          <w:rFonts w:ascii="Century" w:hAnsi="Century"/>
        </w:rPr>
        <w:t xml:space="preserve"> begins construction of several residences on Blackacre. </w:t>
      </w:r>
      <w:r w:rsidRPr="00EB4562">
        <w:rPr>
          <w:rFonts w:ascii="Century" w:hAnsi="Century"/>
          <w:i/>
        </w:rPr>
        <w:t xml:space="preserve">O </w:t>
      </w:r>
      <w:r w:rsidRPr="00EB4562">
        <w:rPr>
          <w:rFonts w:ascii="Century" w:hAnsi="Century"/>
        </w:rPr>
        <w:t xml:space="preserve">has died and devised her entire estate to </w:t>
      </w:r>
      <w:r w:rsidRPr="00EB4562">
        <w:rPr>
          <w:rFonts w:ascii="Century" w:hAnsi="Century"/>
          <w:i/>
        </w:rPr>
        <w:t>B</w:t>
      </w:r>
      <w:r w:rsidRPr="00EB4562">
        <w:rPr>
          <w:rFonts w:ascii="Century" w:hAnsi="Century"/>
        </w:rPr>
        <w:t xml:space="preserve">. </w:t>
      </w:r>
    </w:p>
    <w:p w:rsidR="00082D39" w:rsidRPr="00EB4562" w:rsidRDefault="00082D39" w:rsidP="001467B7">
      <w:pPr>
        <w:ind w:firstLine="720"/>
        <w:rPr>
          <w:rFonts w:ascii="Century" w:hAnsi="Century"/>
        </w:rPr>
      </w:pPr>
      <w:r w:rsidRPr="00EB4562">
        <w:rPr>
          <w:rFonts w:ascii="Century" w:hAnsi="Century"/>
        </w:rPr>
        <w:t xml:space="preserve">What is the state of title in Blackacre at common law? </w:t>
      </w:r>
    </w:p>
    <w:p w:rsidR="001467B7" w:rsidRPr="001467B7" w:rsidRDefault="005A43FC" w:rsidP="001467B7">
      <w:pPr>
        <w:ind w:left="720"/>
        <w:contextualSpacing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If right of entry is devisable by will, </w:t>
      </w:r>
      <w:r w:rsidRPr="005B2732">
        <w:rPr>
          <w:rFonts w:ascii="Century" w:hAnsi="Century"/>
          <w:b/>
          <w:i/>
        </w:rPr>
        <w:t>B</w:t>
      </w:r>
      <w:r>
        <w:rPr>
          <w:rFonts w:ascii="Century" w:hAnsi="Century"/>
          <w:b/>
        </w:rPr>
        <w:t xml:space="preserve"> has the right to reenter</w:t>
      </w:r>
      <w:r w:rsidR="001467B7" w:rsidRPr="001467B7">
        <w:rPr>
          <w:rFonts w:ascii="Century" w:hAnsi="Century"/>
          <w:b/>
        </w:rPr>
        <w:t>.</w:t>
      </w:r>
      <w:r>
        <w:rPr>
          <w:rFonts w:ascii="Century" w:hAnsi="Century"/>
          <w:b/>
        </w:rPr>
        <w:t xml:space="preserve"> If not, </w:t>
      </w:r>
      <w:r w:rsidRPr="005B2732">
        <w:rPr>
          <w:rFonts w:ascii="Century" w:hAnsi="Century"/>
          <w:b/>
          <w:i/>
        </w:rPr>
        <w:t>O’s</w:t>
      </w:r>
      <w:r>
        <w:rPr>
          <w:rFonts w:ascii="Century" w:hAnsi="Century"/>
          <w:b/>
        </w:rPr>
        <w:t xml:space="preserve"> heirs will have it, as right of entry is descendible in all states. </w:t>
      </w:r>
      <w:proofErr w:type="gramStart"/>
      <w:r w:rsidRPr="005B2732">
        <w:rPr>
          <w:rFonts w:ascii="Century" w:hAnsi="Century"/>
          <w:b/>
          <w:i/>
        </w:rPr>
        <w:t>A’</w:t>
      </w:r>
      <w:r>
        <w:rPr>
          <w:rFonts w:ascii="Century" w:hAnsi="Century"/>
          <w:b/>
        </w:rPr>
        <w:t>s</w:t>
      </w:r>
      <w:proofErr w:type="gramEnd"/>
      <w:r>
        <w:rPr>
          <w:rFonts w:ascii="Century" w:hAnsi="Century"/>
          <w:b/>
        </w:rPr>
        <w:t xml:space="preserve"> fee will remain in effect as long as no one exercises the right to reentry. </w:t>
      </w:r>
      <w:r w:rsidR="001467B7" w:rsidRPr="001467B7">
        <w:rPr>
          <w:rFonts w:ascii="Century" w:hAnsi="Century"/>
          <w:b/>
        </w:rPr>
        <w:t xml:space="preserve">  </w:t>
      </w:r>
    </w:p>
    <w:p w:rsidR="00082D39" w:rsidRPr="00EB4562" w:rsidRDefault="00082D39" w:rsidP="001467B7">
      <w:pPr>
        <w:pStyle w:val="ListParagraph"/>
        <w:numPr>
          <w:ilvl w:val="0"/>
          <w:numId w:val="2"/>
        </w:numPr>
        <w:rPr>
          <w:rFonts w:ascii="Century" w:hAnsi="Century"/>
        </w:rPr>
      </w:pPr>
      <w:r w:rsidRPr="00EB4562">
        <w:rPr>
          <w:rFonts w:ascii="Century" w:hAnsi="Century"/>
          <w:i/>
        </w:rPr>
        <w:t>O</w:t>
      </w:r>
      <w:r w:rsidRPr="00EB4562">
        <w:rPr>
          <w:rFonts w:ascii="Century" w:hAnsi="Century"/>
        </w:rPr>
        <w:t xml:space="preserve"> conveys Blackacre “to </w:t>
      </w:r>
      <w:r w:rsidRPr="00EB4562">
        <w:rPr>
          <w:rFonts w:ascii="Century" w:hAnsi="Century"/>
          <w:i/>
        </w:rPr>
        <w:t>A</w:t>
      </w:r>
      <w:r w:rsidRPr="00EB4562">
        <w:rPr>
          <w:rFonts w:ascii="Century" w:hAnsi="Century"/>
        </w:rPr>
        <w:t xml:space="preserve"> and her heirs </w:t>
      </w:r>
      <w:proofErr w:type="gramStart"/>
      <w:r w:rsidRPr="00EB4562">
        <w:rPr>
          <w:rFonts w:ascii="Century" w:hAnsi="Century"/>
        </w:rPr>
        <w:t>so</w:t>
      </w:r>
      <w:proofErr w:type="gramEnd"/>
      <w:r w:rsidRPr="00EB4562">
        <w:rPr>
          <w:rFonts w:ascii="Century" w:hAnsi="Century"/>
        </w:rPr>
        <w:t xml:space="preserve"> long as Blackacre is used for residential purposes only.” </w:t>
      </w:r>
    </w:p>
    <w:p w:rsidR="00082D39" w:rsidRPr="00EB4562" w:rsidRDefault="00082D39" w:rsidP="001467B7">
      <w:pPr>
        <w:ind w:firstLine="720"/>
        <w:rPr>
          <w:rFonts w:ascii="Century" w:hAnsi="Century"/>
        </w:rPr>
      </w:pPr>
      <w:r w:rsidRPr="00EB4562">
        <w:rPr>
          <w:rFonts w:ascii="Century" w:hAnsi="Century"/>
        </w:rPr>
        <w:t xml:space="preserve">What is the state of title in Blackacre at common law? </w:t>
      </w:r>
    </w:p>
    <w:p w:rsidR="001467B7" w:rsidRPr="001467B7" w:rsidRDefault="001467B7" w:rsidP="001467B7">
      <w:pPr>
        <w:ind w:left="720"/>
        <w:contextualSpacing/>
        <w:rPr>
          <w:rFonts w:ascii="Century" w:hAnsi="Century"/>
          <w:b/>
        </w:rPr>
      </w:pPr>
      <w:r w:rsidRPr="001467B7">
        <w:rPr>
          <w:rFonts w:ascii="Century" w:hAnsi="Century"/>
          <w:b/>
          <w:i/>
        </w:rPr>
        <w:t>A</w:t>
      </w:r>
      <w:r w:rsidRPr="001467B7">
        <w:rPr>
          <w:rFonts w:ascii="Century" w:hAnsi="Century"/>
          <w:b/>
        </w:rPr>
        <w:t xml:space="preserve"> has a fee simple determinable and </w:t>
      </w:r>
      <w:r w:rsidRPr="001467B7">
        <w:rPr>
          <w:rFonts w:ascii="Century" w:hAnsi="Century"/>
          <w:b/>
          <w:i/>
        </w:rPr>
        <w:t>O</w:t>
      </w:r>
      <w:r w:rsidRPr="001467B7">
        <w:rPr>
          <w:rFonts w:ascii="Century" w:hAnsi="Century"/>
          <w:b/>
        </w:rPr>
        <w:t xml:space="preserve"> has a possibility of reverter in fee simple absolute. </w:t>
      </w:r>
    </w:p>
    <w:p w:rsidR="00082D39" w:rsidRPr="00EB4562" w:rsidRDefault="00082D39" w:rsidP="001467B7">
      <w:pPr>
        <w:pStyle w:val="ListParagraph"/>
        <w:numPr>
          <w:ilvl w:val="0"/>
          <w:numId w:val="2"/>
        </w:numPr>
        <w:rPr>
          <w:rFonts w:ascii="Century" w:hAnsi="Century"/>
        </w:rPr>
      </w:pPr>
      <w:r w:rsidRPr="00EB4562">
        <w:rPr>
          <w:rFonts w:ascii="Century" w:hAnsi="Century"/>
        </w:rPr>
        <w:t xml:space="preserve">Taking the facts of Problem 3, suppose that some years after the conveyance, </w:t>
      </w:r>
      <w:r w:rsidRPr="00EB4562">
        <w:rPr>
          <w:rFonts w:ascii="Century" w:hAnsi="Century"/>
          <w:i/>
        </w:rPr>
        <w:t xml:space="preserve">A </w:t>
      </w:r>
      <w:r w:rsidRPr="00EB4562">
        <w:rPr>
          <w:rFonts w:ascii="Century" w:hAnsi="Century"/>
        </w:rPr>
        <w:t xml:space="preserve">begins construction of a factory on Blackacre. </w:t>
      </w:r>
      <w:r w:rsidRPr="00EB4562">
        <w:rPr>
          <w:rFonts w:ascii="Century" w:hAnsi="Century"/>
          <w:i/>
        </w:rPr>
        <w:t>O</w:t>
      </w:r>
      <w:r w:rsidRPr="00EB4562">
        <w:rPr>
          <w:rFonts w:ascii="Century" w:hAnsi="Century"/>
        </w:rPr>
        <w:t xml:space="preserve"> has died and devised her entire estate to </w:t>
      </w:r>
      <w:r w:rsidRPr="00EB4562">
        <w:rPr>
          <w:rFonts w:ascii="Century" w:hAnsi="Century"/>
          <w:i/>
        </w:rPr>
        <w:t>B.</w:t>
      </w:r>
      <w:r w:rsidRPr="00EB4562">
        <w:rPr>
          <w:rFonts w:ascii="Century" w:hAnsi="Century"/>
        </w:rPr>
        <w:t xml:space="preserve"> </w:t>
      </w:r>
    </w:p>
    <w:p w:rsidR="00082D39" w:rsidRPr="00EB4562" w:rsidRDefault="00082D39" w:rsidP="001467B7">
      <w:pPr>
        <w:ind w:firstLine="720"/>
        <w:rPr>
          <w:rFonts w:ascii="Century" w:hAnsi="Century"/>
        </w:rPr>
      </w:pPr>
      <w:r w:rsidRPr="00EB4562">
        <w:rPr>
          <w:rFonts w:ascii="Century" w:hAnsi="Century"/>
        </w:rPr>
        <w:t xml:space="preserve">What is the state of title in Blackacre at common law? </w:t>
      </w:r>
    </w:p>
    <w:p w:rsidR="001467B7" w:rsidRPr="001467B7" w:rsidRDefault="005B2732" w:rsidP="001467B7">
      <w:pPr>
        <w:ind w:left="720"/>
        <w:contextualSpacing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B will take the title in fee simple absolute. </w:t>
      </w:r>
    </w:p>
    <w:p w:rsidR="001467B7" w:rsidRPr="00EB4562" w:rsidRDefault="001467B7" w:rsidP="001467B7">
      <w:pPr>
        <w:ind w:firstLine="720"/>
        <w:rPr>
          <w:rFonts w:ascii="Century" w:hAnsi="Century"/>
        </w:rPr>
      </w:pPr>
    </w:p>
    <w:p w:rsidR="00082D39" w:rsidRPr="00EB4562" w:rsidRDefault="00082D39" w:rsidP="001467B7">
      <w:pPr>
        <w:pStyle w:val="ListParagraph"/>
        <w:numPr>
          <w:ilvl w:val="0"/>
          <w:numId w:val="2"/>
        </w:numPr>
        <w:rPr>
          <w:rFonts w:ascii="Century" w:hAnsi="Century"/>
        </w:rPr>
      </w:pPr>
      <w:r w:rsidRPr="00EB4562">
        <w:rPr>
          <w:rFonts w:ascii="Century" w:hAnsi="Century"/>
          <w:i/>
        </w:rPr>
        <w:t xml:space="preserve">O </w:t>
      </w:r>
      <w:r w:rsidRPr="00EB4562">
        <w:rPr>
          <w:rFonts w:ascii="Century" w:hAnsi="Century"/>
        </w:rPr>
        <w:t xml:space="preserve">conveys Greenacre “to the Finger Lakes Land Trust </w:t>
      </w:r>
      <w:r w:rsidR="00E22AD8" w:rsidRPr="00EB4562">
        <w:rPr>
          <w:rFonts w:ascii="Century" w:hAnsi="Century"/>
        </w:rPr>
        <w:t>(a</w:t>
      </w:r>
      <w:r w:rsidRPr="00EB4562">
        <w:rPr>
          <w:rFonts w:ascii="Century" w:hAnsi="Century"/>
        </w:rPr>
        <w:t xml:space="preserve"> charitable organization) on condition that Greenacre remains forever undeveloped and in its natural condition; in the event Greenacre is ever developed, residentially, commercially, or otherwise, then the Land Conservancy (also a charitable organization) in fee simple absolute.”</w:t>
      </w:r>
    </w:p>
    <w:p w:rsidR="00082D39" w:rsidRPr="00EB4562" w:rsidRDefault="00082D39" w:rsidP="001467B7">
      <w:pPr>
        <w:ind w:firstLine="720"/>
        <w:rPr>
          <w:rFonts w:ascii="Century" w:hAnsi="Century"/>
        </w:rPr>
      </w:pPr>
      <w:r w:rsidRPr="00EB4562">
        <w:rPr>
          <w:rFonts w:ascii="Century" w:hAnsi="Century"/>
        </w:rPr>
        <w:t xml:space="preserve">What is the state of title in Greenacre at common law? </w:t>
      </w:r>
    </w:p>
    <w:p w:rsidR="005B2732" w:rsidRDefault="001467B7" w:rsidP="005B2732">
      <w:pPr>
        <w:ind w:left="720"/>
        <w:contextualSpacing/>
        <w:rPr>
          <w:rFonts w:ascii="Century" w:hAnsi="Century"/>
          <w:b/>
        </w:rPr>
      </w:pPr>
      <w:r w:rsidRPr="001467B7">
        <w:rPr>
          <w:rFonts w:ascii="Century" w:hAnsi="Century"/>
          <w:b/>
        </w:rPr>
        <w:t xml:space="preserve">After conveyance, Finger Lakes Land Trust has fee simple subject to executory limitation, and Land Conservancy has an executory interest in fee simple absolute. </w:t>
      </w:r>
    </w:p>
    <w:p w:rsidR="005B2732" w:rsidRDefault="005B2732" w:rsidP="005B2732">
      <w:pPr>
        <w:ind w:left="720"/>
        <w:contextualSpacing/>
        <w:rPr>
          <w:rFonts w:ascii="Century" w:hAnsi="Century"/>
          <w:b/>
        </w:rPr>
      </w:pPr>
    </w:p>
    <w:p w:rsidR="00082D39" w:rsidRPr="005B2732" w:rsidRDefault="00082D39" w:rsidP="005B2732">
      <w:pPr>
        <w:pStyle w:val="ListParagraph"/>
        <w:numPr>
          <w:ilvl w:val="0"/>
          <w:numId w:val="2"/>
        </w:numPr>
        <w:rPr>
          <w:rFonts w:ascii="Century" w:hAnsi="Century"/>
        </w:rPr>
      </w:pPr>
      <w:r w:rsidRPr="005B2732">
        <w:rPr>
          <w:rFonts w:ascii="Century" w:hAnsi="Century"/>
          <w:i/>
        </w:rPr>
        <w:t>O</w:t>
      </w:r>
      <w:r w:rsidRPr="005B2732">
        <w:rPr>
          <w:rFonts w:ascii="Century" w:hAnsi="Century"/>
        </w:rPr>
        <w:t xml:space="preserve"> conveys Wiseacre “to </w:t>
      </w:r>
      <w:r w:rsidRPr="005B2732">
        <w:rPr>
          <w:rFonts w:ascii="Century" w:hAnsi="Century"/>
          <w:i/>
        </w:rPr>
        <w:t>A</w:t>
      </w:r>
      <w:r w:rsidRPr="005B2732">
        <w:rPr>
          <w:rFonts w:ascii="Century" w:hAnsi="Century"/>
        </w:rPr>
        <w:t xml:space="preserve"> and her heirs, and</w:t>
      </w:r>
      <w:r w:rsidRPr="005B2732">
        <w:rPr>
          <w:rFonts w:ascii="Century" w:hAnsi="Century"/>
          <w:i/>
        </w:rPr>
        <w:t xml:space="preserve"> A</w:t>
      </w:r>
      <w:r w:rsidRPr="005B2732">
        <w:rPr>
          <w:rFonts w:ascii="Century" w:hAnsi="Century"/>
        </w:rPr>
        <w:t xml:space="preserve"> promises, on behalf of her heirs and assigns forever, that Wiseacre shall be used solely for agricultural purposes.” </w:t>
      </w:r>
    </w:p>
    <w:p w:rsidR="00082D39" w:rsidRPr="00EB4562" w:rsidRDefault="00E22AD8" w:rsidP="001467B7">
      <w:pPr>
        <w:ind w:firstLine="720"/>
        <w:rPr>
          <w:rFonts w:ascii="Century" w:hAnsi="Century"/>
        </w:rPr>
      </w:pPr>
      <w:r w:rsidRPr="00EB4562">
        <w:rPr>
          <w:rFonts w:ascii="Century" w:hAnsi="Century"/>
        </w:rPr>
        <w:t xml:space="preserve">What is the state of title in Wiseacre at common law? </w:t>
      </w:r>
    </w:p>
    <w:p w:rsidR="001467B7" w:rsidRPr="001467B7" w:rsidRDefault="001467B7" w:rsidP="001467B7">
      <w:pPr>
        <w:ind w:left="720"/>
        <w:contextualSpacing/>
        <w:rPr>
          <w:rFonts w:ascii="Century" w:hAnsi="Century"/>
          <w:b/>
        </w:rPr>
      </w:pPr>
      <w:r w:rsidRPr="001467B7">
        <w:rPr>
          <w:rFonts w:ascii="Century" w:hAnsi="Century"/>
          <w:b/>
        </w:rPr>
        <w:t xml:space="preserve">After conveyance, </w:t>
      </w:r>
      <w:r w:rsidRPr="001467B7">
        <w:rPr>
          <w:rFonts w:ascii="Century" w:hAnsi="Century"/>
          <w:b/>
          <w:i/>
        </w:rPr>
        <w:t xml:space="preserve">A </w:t>
      </w:r>
      <w:r w:rsidRPr="001467B7">
        <w:rPr>
          <w:rFonts w:ascii="Century" w:hAnsi="Century"/>
          <w:b/>
        </w:rPr>
        <w:t xml:space="preserve">has fee simple absolute in Wiseacre. </w:t>
      </w:r>
      <w:r w:rsidRPr="001467B7">
        <w:rPr>
          <w:rFonts w:ascii="Century" w:hAnsi="Century"/>
          <w:b/>
          <w:i/>
        </w:rPr>
        <w:t>A's</w:t>
      </w:r>
      <w:r w:rsidRPr="001467B7">
        <w:rPr>
          <w:rFonts w:ascii="Century" w:hAnsi="Century"/>
          <w:b/>
        </w:rPr>
        <w:t xml:space="preserve"> promise makes it a covenant </w:t>
      </w:r>
      <w:r w:rsidR="005B2732">
        <w:rPr>
          <w:rFonts w:ascii="Century" w:hAnsi="Century"/>
          <w:b/>
        </w:rPr>
        <w:t xml:space="preserve">that goes with the land. The covenant does not make the fee subject to either a condition or a limitation. </w:t>
      </w:r>
    </w:p>
    <w:p w:rsidR="00E22AD8" w:rsidRPr="00EB4562" w:rsidRDefault="00E22AD8" w:rsidP="001467B7">
      <w:pPr>
        <w:pStyle w:val="ListParagraph"/>
        <w:numPr>
          <w:ilvl w:val="0"/>
          <w:numId w:val="2"/>
        </w:numPr>
        <w:rPr>
          <w:rFonts w:ascii="Century" w:hAnsi="Century"/>
        </w:rPr>
      </w:pPr>
      <w:r w:rsidRPr="00EB4562">
        <w:rPr>
          <w:rFonts w:ascii="Century" w:hAnsi="Century"/>
        </w:rPr>
        <w:t xml:space="preserve">Taking the fact of Problem 6, suppose that some years after the conveyance, </w:t>
      </w:r>
      <w:r w:rsidRPr="00EB4562">
        <w:rPr>
          <w:rFonts w:ascii="Century" w:hAnsi="Century"/>
          <w:i/>
        </w:rPr>
        <w:t>A</w:t>
      </w:r>
      <w:r w:rsidRPr="00EB4562">
        <w:rPr>
          <w:rFonts w:ascii="Century" w:hAnsi="Century"/>
        </w:rPr>
        <w:t xml:space="preserve"> begins construction of a factory on Wiseacre. </w:t>
      </w:r>
    </w:p>
    <w:p w:rsidR="00E22AD8" w:rsidRPr="00EB4562" w:rsidRDefault="00E22AD8" w:rsidP="001467B7">
      <w:pPr>
        <w:ind w:firstLine="720"/>
        <w:rPr>
          <w:rFonts w:ascii="Century" w:hAnsi="Century"/>
        </w:rPr>
      </w:pPr>
      <w:r w:rsidRPr="00EB4562">
        <w:rPr>
          <w:rFonts w:ascii="Century" w:hAnsi="Century"/>
        </w:rPr>
        <w:t xml:space="preserve">What is the state of title in Wiseacre at common law when </w:t>
      </w:r>
      <w:r w:rsidRPr="00EB4562">
        <w:rPr>
          <w:rFonts w:ascii="Century" w:hAnsi="Century"/>
          <w:i/>
        </w:rPr>
        <w:t xml:space="preserve">A </w:t>
      </w:r>
      <w:r w:rsidRPr="00EB4562">
        <w:rPr>
          <w:rFonts w:ascii="Century" w:hAnsi="Century"/>
        </w:rPr>
        <w:t xml:space="preserve">begins construction? </w:t>
      </w:r>
    </w:p>
    <w:p w:rsidR="001467B7" w:rsidRPr="00EB4562" w:rsidRDefault="00E22AD8" w:rsidP="001467B7">
      <w:pPr>
        <w:ind w:firstLine="720"/>
        <w:rPr>
          <w:rFonts w:ascii="Century" w:hAnsi="Century"/>
        </w:rPr>
      </w:pPr>
      <w:r w:rsidRPr="00EB4562">
        <w:rPr>
          <w:rFonts w:ascii="Century" w:hAnsi="Century"/>
        </w:rPr>
        <w:t xml:space="preserve">What remedies does </w:t>
      </w:r>
      <w:r w:rsidRPr="00EB4562">
        <w:rPr>
          <w:rFonts w:ascii="Century" w:hAnsi="Century"/>
          <w:i/>
        </w:rPr>
        <w:t>O</w:t>
      </w:r>
      <w:r w:rsidRPr="00EB4562">
        <w:rPr>
          <w:rFonts w:ascii="Century" w:hAnsi="Century"/>
        </w:rPr>
        <w:t xml:space="preserve"> have against </w:t>
      </w:r>
      <w:r w:rsidRPr="00EB4562">
        <w:rPr>
          <w:rFonts w:ascii="Century" w:hAnsi="Century"/>
          <w:i/>
        </w:rPr>
        <w:t>A</w:t>
      </w:r>
      <w:r w:rsidRPr="00EB4562">
        <w:rPr>
          <w:rFonts w:ascii="Century" w:hAnsi="Century"/>
        </w:rPr>
        <w:t xml:space="preserve">? </w:t>
      </w:r>
    </w:p>
    <w:p w:rsidR="001467B7" w:rsidRPr="001467B7" w:rsidRDefault="005B2732" w:rsidP="001467B7">
      <w:pPr>
        <w:ind w:left="720"/>
        <w:contextualSpacing/>
        <w:rPr>
          <w:rFonts w:ascii="Century" w:hAnsi="Century"/>
          <w:b/>
        </w:rPr>
      </w:pPr>
      <w:r w:rsidRPr="005B2732">
        <w:rPr>
          <w:rFonts w:ascii="Century" w:hAnsi="Century"/>
          <w:b/>
          <w:i/>
        </w:rPr>
        <w:t>A</w:t>
      </w:r>
      <w:r>
        <w:rPr>
          <w:rFonts w:ascii="Century" w:hAnsi="Century"/>
          <w:b/>
        </w:rPr>
        <w:t xml:space="preserve"> has a fee simple </w:t>
      </w:r>
      <w:proofErr w:type="gramStart"/>
      <w:r>
        <w:rPr>
          <w:rFonts w:ascii="Century" w:hAnsi="Century"/>
          <w:b/>
        </w:rPr>
        <w:t>absolute,</w:t>
      </w:r>
      <w:proofErr w:type="gramEnd"/>
      <w:r>
        <w:rPr>
          <w:rFonts w:ascii="Century" w:hAnsi="Century"/>
          <w:b/>
        </w:rPr>
        <w:t xml:space="preserve"> however, </w:t>
      </w:r>
      <w:r w:rsidRPr="005B2732">
        <w:rPr>
          <w:rFonts w:ascii="Century" w:hAnsi="Century"/>
          <w:b/>
          <w:i/>
        </w:rPr>
        <w:t>O</w:t>
      </w:r>
      <w:r>
        <w:rPr>
          <w:rFonts w:ascii="Century" w:hAnsi="Century"/>
          <w:b/>
        </w:rPr>
        <w:t xml:space="preserve"> may bring an action against </w:t>
      </w:r>
      <w:r w:rsidRPr="005B2732">
        <w:rPr>
          <w:rFonts w:ascii="Century" w:hAnsi="Century"/>
          <w:b/>
          <w:i/>
        </w:rPr>
        <w:t>A</w:t>
      </w:r>
      <w:r>
        <w:rPr>
          <w:rFonts w:ascii="Century" w:hAnsi="Century"/>
          <w:b/>
        </w:rPr>
        <w:t xml:space="preserve"> for damages. </w:t>
      </w:r>
    </w:p>
    <w:p w:rsidR="00E22AD8" w:rsidRPr="00EB4562" w:rsidRDefault="00E22AD8" w:rsidP="001467B7">
      <w:pPr>
        <w:pStyle w:val="ListParagraph"/>
        <w:numPr>
          <w:ilvl w:val="0"/>
          <w:numId w:val="2"/>
        </w:numPr>
        <w:rPr>
          <w:rFonts w:ascii="Century" w:hAnsi="Century"/>
        </w:rPr>
      </w:pPr>
      <w:r w:rsidRPr="00EB4562">
        <w:rPr>
          <w:rFonts w:ascii="Century" w:hAnsi="Century"/>
          <w:i/>
        </w:rPr>
        <w:t>O</w:t>
      </w:r>
      <w:r w:rsidRPr="00EB4562">
        <w:rPr>
          <w:rFonts w:ascii="Century" w:hAnsi="Century"/>
        </w:rPr>
        <w:t xml:space="preserve"> conveys Whiteacre “to </w:t>
      </w:r>
      <w:r w:rsidRPr="00EB4562">
        <w:rPr>
          <w:rFonts w:ascii="Century" w:hAnsi="Century"/>
          <w:i/>
        </w:rPr>
        <w:t>A</w:t>
      </w:r>
      <w:r w:rsidRPr="00EB4562">
        <w:rPr>
          <w:rFonts w:ascii="Century" w:hAnsi="Century"/>
        </w:rPr>
        <w:t xml:space="preserve"> and his heirs; but if </w:t>
      </w:r>
      <w:r w:rsidRPr="00EB4562">
        <w:rPr>
          <w:rFonts w:ascii="Century" w:hAnsi="Century"/>
          <w:i/>
        </w:rPr>
        <w:t xml:space="preserve">A </w:t>
      </w:r>
      <w:r w:rsidRPr="00EB4562">
        <w:rPr>
          <w:rFonts w:ascii="Century" w:hAnsi="Century"/>
        </w:rPr>
        <w:t xml:space="preserve">ever drinks alcohol or alcoholic beverages, then to </w:t>
      </w:r>
      <w:r w:rsidRPr="00EB4562">
        <w:rPr>
          <w:rFonts w:ascii="Century" w:hAnsi="Century"/>
          <w:i/>
        </w:rPr>
        <w:t xml:space="preserve">B </w:t>
      </w:r>
      <w:r w:rsidRPr="00EB4562">
        <w:rPr>
          <w:rFonts w:ascii="Century" w:hAnsi="Century"/>
        </w:rPr>
        <w:t xml:space="preserve">and her heirs.” Later, </w:t>
      </w:r>
      <w:r w:rsidRPr="00EB4562">
        <w:rPr>
          <w:rFonts w:ascii="Century" w:hAnsi="Century"/>
          <w:i/>
        </w:rPr>
        <w:t xml:space="preserve">B </w:t>
      </w:r>
      <w:r w:rsidRPr="00EB4562">
        <w:rPr>
          <w:rFonts w:ascii="Century" w:hAnsi="Century"/>
        </w:rPr>
        <w:t xml:space="preserve">executes and delivers a deed purporting to convey her interest in Whiteacre to </w:t>
      </w:r>
      <w:r w:rsidRPr="00EB4562">
        <w:rPr>
          <w:rFonts w:ascii="Century" w:hAnsi="Century"/>
          <w:i/>
        </w:rPr>
        <w:t>C</w:t>
      </w:r>
      <w:r w:rsidRPr="00EB4562">
        <w:rPr>
          <w:rFonts w:ascii="Century" w:hAnsi="Century"/>
        </w:rPr>
        <w:t xml:space="preserve">. Later still, </w:t>
      </w:r>
      <w:r w:rsidRPr="00EB4562">
        <w:rPr>
          <w:rFonts w:ascii="Century" w:hAnsi="Century"/>
          <w:i/>
        </w:rPr>
        <w:t xml:space="preserve">A </w:t>
      </w:r>
      <w:r w:rsidRPr="00EB4562">
        <w:rPr>
          <w:rFonts w:ascii="Century" w:hAnsi="Century"/>
        </w:rPr>
        <w:t xml:space="preserve">drinks whiskey and gets drunk. </w:t>
      </w:r>
    </w:p>
    <w:p w:rsidR="00E22AD8" w:rsidRPr="00EB4562" w:rsidRDefault="00E22AD8" w:rsidP="001467B7">
      <w:pPr>
        <w:ind w:firstLine="720"/>
        <w:rPr>
          <w:rFonts w:ascii="Century" w:hAnsi="Century"/>
        </w:rPr>
      </w:pPr>
      <w:r w:rsidRPr="00EB4562">
        <w:rPr>
          <w:rFonts w:ascii="Century" w:hAnsi="Century"/>
        </w:rPr>
        <w:t xml:space="preserve">What is the state of title in Whiteacre at common law?   </w:t>
      </w:r>
    </w:p>
    <w:p w:rsidR="00EB4562" w:rsidRPr="00EB4562" w:rsidRDefault="005B2732" w:rsidP="00EB4562">
      <w:pPr>
        <w:ind w:left="720"/>
        <w:contextualSpacing/>
        <w:rPr>
          <w:rFonts w:ascii="Century" w:hAnsi="Century"/>
          <w:b/>
        </w:rPr>
      </w:pPr>
      <w:r w:rsidRPr="005B2732">
        <w:rPr>
          <w:rFonts w:ascii="Century" w:hAnsi="Century"/>
          <w:b/>
          <w:i/>
        </w:rPr>
        <w:t>A</w:t>
      </w:r>
      <w:r>
        <w:rPr>
          <w:rFonts w:ascii="Century" w:hAnsi="Century"/>
          <w:b/>
        </w:rPr>
        <w:t xml:space="preserve"> has a fee simple subject to executory limitation. </w:t>
      </w:r>
      <w:r w:rsidRPr="005B2732">
        <w:rPr>
          <w:rFonts w:ascii="Century" w:hAnsi="Century"/>
          <w:b/>
          <w:i/>
        </w:rPr>
        <w:t>C</w:t>
      </w:r>
      <w:r>
        <w:rPr>
          <w:rFonts w:ascii="Century" w:hAnsi="Century"/>
          <w:b/>
        </w:rPr>
        <w:t xml:space="preserve"> has an executory interest via B</w:t>
      </w:r>
      <w:r w:rsidRPr="005B2732">
        <w:rPr>
          <w:rFonts w:ascii="Century" w:hAnsi="Century"/>
          <w:b/>
          <w:i/>
        </w:rPr>
        <w:t>.</w:t>
      </w:r>
      <w:r>
        <w:rPr>
          <w:rFonts w:ascii="Century" w:hAnsi="Century"/>
          <w:b/>
        </w:rPr>
        <w:t xml:space="preserve"> After </w:t>
      </w:r>
      <w:r w:rsidRPr="005B2732">
        <w:rPr>
          <w:rFonts w:ascii="Century" w:hAnsi="Century"/>
          <w:b/>
          <w:i/>
        </w:rPr>
        <w:t>A</w:t>
      </w:r>
      <w:r>
        <w:rPr>
          <w:rFonts w:ascii="Century" w:hAnsi="Century"/>
          <w:b/>
        </w:rPr>
        <w:t xml:space="preserve"> gets drunk, </w:t>
      </w:r>
      <w:r w:rsidRPr="005B2732">
        <w:rPr>
          <w:rFonts w:ascii="Century" w:hAnsi="Century"/>
          <w:b/>
          <w:i/>
        </w:rPr>
        <w:t>C’s</w:t>
      </w:r>
      <w:r>
        <w:rPr>
          <w:rFonts w:ascii="Century" w:hAnsi="Century"/>
          <w:b/>
        </w:rPr>
        <w:t xml:space="preserve"> executory interest vests in possessions a fee simple absolute. </w:t>
      </w:r>
      <w:r w:rsidRPr="005B2732">
        <w:rPr>
          <w:rFonts w:ascii="Century" w:hAnsi="Century"/>
          <w:b/>
          <w:i/>
        </w:rPr>
        <w:t>C</w:t>
      </w:r>
      <w:r>
        <w:rPr>
          <w:rFonts w:ascii="Century" w:hAnsi="Century"/>
          <w:b/>
        </w:rPr>
        <w:t xml:space="preserve"> </w:t>
      </w:r>
      <w:bookmarkStart w:id="0" w:name="_GoBack"/>
      <w:bookmarkEnd w:id="0"/>
      <w:r>
        <w:rPr>
          <w:rFonts w:ascii="Century" w:hAnsi="Century"/>
          <w:b/>
        </w:rPr>
        <w:t xml:space="preserve">does not need to take any action for this to happen, </w:t>
      </w:r>
    </w:p>
    <w:p w:rsidR="00EB4562" w:rsidRPr="00EB4562" w:rsidRDefault="00EB4562" w:rsidP="001467B7">
      <w:pPr>
        <w:ind w:firstLine="720"/>
        <w:rPr>
          <w:rFonts w:ascii="Century" w:hAnsi="Century"/>
        </w:rPr>
      </w:pPr>
    </w:p>
    <w:sectPr w:rsidR="00EB4562" w:rsidRPr="00EB4562" w:rsidSect="00EB4562">
      <w:headerReference w:type="default" r:id="rId7"/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B7" w:rsidRDefault="001467B7" w:rsidP="001467B7">
      <w:pPr>
        <w:spacing w:after="0" w:line="240" w:lineRule="auto"/>
      </w:pPr>
      <w:r>
        <w:separator/>
      </w:r>
    </w:p>
  </w:endnote>
  <w:endnote w:type="continuationSeparator" w:id="0">
    <w:p w:rsidR="001467B7" w:rsidRDefault="001467B7" w:rsidP="0014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B7" w:rsidRDefault="001467B7" w:rsidP="001467B7">
      <w:pPr>
        <w:spacing w:after="0" w:line="240" w:lineRule="auto"/>
      </w:pPr>
      <w:r>
        <w:separator/>
      </w:r>
    </w:p>
  </w:footnote>
  <w:footnote w:type="continuationSeparator" w:id="0">
    <w:p w:rsidR="001467B7" w:rsidRDefault="001467B7" w:rsidP="0014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B7" w:rsidRDefault="001467B7">
    <w:pPr>
      <w:pStyle w:val="Header"/>
    </w:pPr>
    <w:r>
      <w:tab/>
    </w:r>
    <w:r>
      <w:tab/>
      <w:t>Donna Windham</w:t>
    </w:r>
  </w:p>
  <w:p w:rsidR="001467B7" w:rsidRDefault="001467B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DCF"/>
    <w:multiLevelType w:val="hybridMultilevel"/>
    <w:tmpl w:val="37668AE0"/>
    <w:lvl w:ilvl="0" w:tplc="3BB018D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5549C"/>
    <w:multiLevelType w:val="hybridMultilevel"/>
    <w:tmpl w:val="B964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5891"/>
    <w:multiLevelType w:val="hybridMultilevel"/>
    <w:tmpl w:val="A9AEE682"/>
    <w:lvl w:ilvl="0" w:tplc="E280CF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499F"/>
    <w:multiLevelType w:val="hybridMultilevel"/>
    <w:tmpl w:val="BAC8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9"/>
    <w:rsid w:val="00082D39"/>
    <w:rsid w:val="001467B7"/>
    <w:rsid w:val="005A43FC"/>
    <w:rsid w:val="005B2732"/>
    <w:rsid w:val="00654C03"/>
    <w:rsid w:val="00A4205E"/>
    <w:rsid w:val="00E22AD8"/>
    <w:rsid w:val="00EB4562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FD0C"/>
  <w15:chartTrackingRefBased/>
  <w15:docId w15:val="{AF054EC0-5FFA-4326-B85E-82C6B115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B7"/>
  </w:style>
  <w:style w:type="paragraph" w:styleId="Footer">
    <w:name w:val="footer"/>
    <w:basedOn w:val="Normal"/>
    <w:link w:val="FooterChar"/>
    <w:uiPriority w:val="99"/>
    <w:unhideWhenUsed/>
    <w:rsid w:val="0014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B7"/>
  </w:style>
  <w:style w:type="paragraph" w:styleId="ListParagraph">
    <w:name w:val="List Paragraph"/>
    <w:basedOn w:val="Normal"/>
    <w:uiPriority w:val="34"/>
    <w:qFormat/>
    <w:rsid w:val="0014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 Windham</cp:lastModifiedBy>
  <cp:revision>2</cp:revision>
  <dcterms:created xsi:type="dcterms:W3CDTF">2020-09-03T14:57:00Z</dcterms:created>
  <dcterms:modified xsi:type="dcterms:W3CDTF">2020-09-03T14:57:00Z</dcterms:modified>
</cp:coreProperties>
</file>